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52</w:t>
      </w:r>
    </w:p>
    <w:p>
      <w:r>
        <w:t>Bundesgericht (BGE), 1979-01-09, DE</w:t>
      </w:r>
    </w:p>
    <w:p>
      <w:r>
        <w:rPr>
          <w:b/>
        </w:rPr>
        <w:t xml:space="preserve">Quelle: </w:t>
      </w:r>
      <w:r>
        <w:t>https://mcp.opencaselaw.ch/entscheid/bge_105 IV 52</w:t>
      </w:r>
    </w:p>
    <w:p>
      <w:r>
        <w:t>FR: ATF 105 IV 52</w:t>
      </w:r>
    </w:p>
    <w:p>
      <w:r>
        <w:t>IT: DTF 105 IV 52</w:t>
      </w:r>
    </w:p>
    <w:p>
      <w:pPr>
        <w:pStyle w:val="Heading2"/>
      </w:pPr>
      <w:r>
        <w:t>Regeste</w:t>
      </w:r>
    </w:p>
    <w:p>
      <w:r>
        <w:t>Regeste Art. 36 Abs. 2 SVG, 14 Abs. 2 VRV. Vortrittsrecht. Der Vortrittsberechtigte, der nach rechtzeitiger Beobachtung gefahrlos in eine Verzweigung hineinfahren durfte, ist nicht verpflichtet, in der Verzweigung nochmals nach links zu blicken. Fahren im Schrittempo ist kein ausreichendes Anzeichen für einen Verzicht auf das Vortrittsrecht.</w:t>
      </w:r>
    </w:p>
    <w:p>
      <w:pPr>
        <w:pStyle w:val="Heading2"/>
      </w:pPr>
      <w:r>
        <w:t>Erwägungen</w:t>
      </w:r>
    </w:p>
    <w:p>
      <w:r>
        <w:rPr>
          <w:b/>
        </w:rPr>
        <w:t>E. 1</w:t>
      </w:r>
    </w:p>
    <w:p>
      <w:r>
        <w:t>Dem Beschwerdeführer stand auf der Verzweigung Widengasse/Kaistenbergstrasse gegenüber Fahrzeugen von links der Rechtsvortritt zu, an diesem Tag auch gegenüber Fahrzeugen, die von rechts kamen, deren Vortrittsrecht durch besondere Signalisierung aufgehoben worden war. Streitig ist namentlich, ob der Beschwerdeführer seiner Vorsichtspflicht als Vortrittsberechtigter genügte, als er ca. 5 m vor der Verzweigung nach links beobachtete, oder ob er in der Verzweigung, wo die Sicht weiter reichte, nochmals einen Blick nach links hätte werfen müssen.</w:t>
      </w:r>
    </w:p>
    <w:p>
      <w:r>
        <w:rPr>
          <w:b/>
        </w:rPr>
        <w:t>E. 2</w:t>
      </w:r>
    </w:p>
    <w:p>
      <w:r>
        <w:t>Nach ständiger Rechtsprechung hat auch der Vortrittsberechtigte vor der Einfahrt in die Verzweigung sich nach links zu vergewissern, ob kein Fahrzeug nahe, das ihm den Vortritt nicht mehr gewähren kann oder nicht lassen will. Der Beschwerdeführer ist dieser Verpflichtung rund 5 m vor der Verzweigung nachgekommen, ohne dass auf die mögliche Sichtdistanz von 50 m ein von links kommender Wagen zu sehen war. Der Beschwerdeführer war unter diesen Umständen berechtigt, in die Verzweigung hineinzufahren und seine Aufmerksamkeit dem rasch von rechts herannahenden Auto zuzuwenden. Dabei durfte er davon ausgehen, ein allenfalls von links auftauchender Wartepflichtiger werde den beschränkten Sichtverhältnissen Rechnung tragen ( BGE 93 IV 34 E. 2) und BGE 105 IV 52 S. 54 innerorts auf eine Distanz von mindestens 50 m rechtzeitig verlangsamen oder anhalten können. Die Vorinstanz meint, der Beschwerdeführer hätte nach der Einfahrt in die Verzweigung nochmals nach links blicken müssen, weil die Möglichkeit der Annäherung eines vorher nicht sichtbaren Wartepflichtigen bestanden habe. Dieser Ansicht ist nicht beizupflichten. Dem Vortrittsberechtigten obliegt die Pflicht zur Sicherung nach links nur zu Beginn der Einfahrt und bloss zur Vermeidung einer Kollision mit Verkehrsteilnehmern, die nicht mehr rechtzeitig halten könnten oder offensichtlich nicht anhalten wollen. Da keine Anzeichen dafür vorlagen und mit der Einfahrt gefahrlos begonnen werden konnte, musste sich nachher der Berechtigte nicht mehr darauf einstellen, es könnte doch noch ein Wartepflichtiger von links herannahen, der möglicherweise das Vortrittsrecht missachte. Soll die Sorgfaltspflicht des Berechtigten nicht überspannt und sein Recht erhalten bleiben, kann nicht verlangt werden, dass er auch noch in der Verzweigung nach Wartepflichtigen Ausschau halte. Nach Auffassung der Vorinstanz hätte der Beschwerdeführer bedenken müssen, seine langsame Fahrweise habe Anlass zum Schluss geben können, er wolle auch noch den von links kommenden Wartepflichtigen vorbeifahren lassen. Diese Folgerung war nicht zulässig. Nicht einmal aus einem vollständigen Halt darf für sich allein geschlossen werden, der Vortrittsberechtigte verzichte auf die Ausübung seines Rechts ( BGE 95 IV 137 ). Erst recht lässt ein Schrittempo einen solchen Schluss nicht zu. Auch die Tatsache, dass der Beschwerdeführer den von rechts kommenden Wagen, der sein Vortrittsrecht missachtete, vorbeifahren liess, ist kein zuverlässiges Anzeichen für einen Verzicht. Die Einfahrt des Beschwerdeführers in die Fahrbahn des von links Kommenden machte im Gegenteil deutlich, dass er diesem gegenüber von seinem Vortrittsrecht Gebrauch machte. Unbegründet ist schliesslich auch der Vorwurf, der Beschwerdeführer hätte nach der Durchfahrt des von rechts kommenden Fahrzeuges nicht brüsk weiter fahren dürfen. BGE 95 IV 138 , auf den die Vorinstanz verweist, bezieht sich nur auf die Einfahrt in eine Verzweigung nach einem Sicherheitshalt. Diese Voraussetzungen waren hier nicht gegeben. Wenn der Beschwerdeführer nach der Durchfahrt des andern beschleunigte, um die Verzweigung dem Verkehr so rasch wie möglich BGE 105 IV 52 S. 55 wieder freizugeben, so war das zweckmässig und ist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